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D55" w:rsidRPr="007112DD" w:rsidRDefault="004B2D55" w:rsidP="004B2D55">
      <w:pPr>
        <w:pStyle w:val="Titre1"/>
        <w:ind w:left="0"/>
        <w:jc w:val="center"/>
        <w:rPr>
          <w:szCs w:val="40"/>
        </w:rPr>
      </w:pPr>
      <w:r w:rsidRPr="007112DD">
        <w:rPr>
          <w:szCs w:val="40"/>
        </w:rPr>
        <w:t>Liste des bonnes pratiques pour concevoir une capsule narrée</w:t>
      </w:r>
    </w:p>
    <w:p w:rsidR="004B2D55" w:rsidRDefault="004B2D55" w:rsidP="004B2D55">
      <w:pPr>
        <w:pStyle w:val="Titre2"/>
        <w:rPr>
          <w:rStyle w:val="Titre3Car"/>
          <w:bCs/>
        </w:rPr>
      </w:pPr>
      <w:r w:rsidRPr="007112DD">
        <w:rPr>
          <w:rStyle w:val="Titre3Car"/>
          <w:bCs/>
          <w:sz w:val="32"/>
          <w:szCs w:val="32"/>
        </w:rPr>
        <w:t>Contenu</w:t>
      </w:r>
    </w:p>
    <w:p w:rsidR="004B2D55" w:rsidRDefault="004B2D55" w:rsidP="004B2D55">
      <w:pPr>
        <w:pStyle w:val="Paragraphedeliste"/>
        <w:numPr>
          <w:ilvl w:val="0"/>
          <w:numId w:val="1"/>
        </w:numPr>
        <w:spacing w:after="120" w:line="240" w:lineRule="auto"/>
      </w:pPr>
      <w:r>
        <w:t xml:space="preserve">Le contenu de la capsule est cohérent avec les objectifs d’apprentissage. </w:t>
      </w:r>
    </w:p>
    <w:p w:rsidR="004B2D55" w:rsidRDefault="004B2D55" w:rsidP="004B2D55">
      <w:pPr>
        <w:pStyle w:val="Paragraphedeliste"/>
        <w:spacing w:after="120" w:line="240" w:lineRule="auto"/>
        <w:rPr>
          <w:i/>
          <w:iCs/>
        </w:rPr>
      </w:pPr>
      <w:r w:rsidRPr="007112DD">
        <w:rPr>
          <w:i/>
          <w:iCs/>
        </w:rPr>
        <w:t>Le contenu et son organisation découlent des objectifs d’apprentissage.</w:t>
      </w:r>
    </w:p>
    <w:p w:rsidR="004B2D55" w:rsidRPr="007112DD" w:rsidRDefault="004B2D55" w:rsidP="004B2D55">
      <w:pPr>
        <w:pStyle w:val="Paragraphedeliste"/>
        <w:spacing w:after="120" w:line="240" w:lineRule="auto"/>
        <w:rPr>
          <w:i/>
          <w:iCs/>
        </w:rPr>
      </w:pPr>
    </w:p>
    <w:p w:rsidR="004B2D55" w:rsidRDefault="004B2D55" w:rsidP="004B2D55">
      <w:pPr>
        <w:pStyle w:val="Paragraphedeliste"/>
        <w:numPr>
          <w:ilvl w:val="0"/>
          <w:numId w:val="1"/>
        </w:numPr>
        <w:spacing w:after="120" w:line="240" w:lineRule="auto"/>
      </w:pPr>
      <w:r>
        <w:t xml:space="preserve">Les apprentissages à atteindre par les étudiants sont présentés au début de la capsule. </w:t>
      </w:r>
    </w:p>
    <w:p w:rsidR="004B2D55" w:rsidRDefault="004B2D55" w:rsidP="004B2D55">
      <w:pPr>
        <w:pStyle w:val="Paragraphedeliste"/>
        <w:spacing w:after="120" w:line="240" w:lineRule="auto"/>
        <w:rPr>
          <w:i/>
          <w:iCs/>
        </w:rPr>
      </w:pPr>
      <w:r w:rsidRPr="007112DD">
        <w:rPr>
          <w:i/>
          <w:iCs/>
        </w:rPr>
        <w:t xml:space="preserve">Les étudiants savent ainsi ce qui est attendu d’eux. </w:t>
      </w:r>
    </w:p>
    <w:p w:rsidR="004B2D55" w:rsidRPr="007112DD" w:rsidRDefault="004B2D55" w:rsidP="004B2D55">
      <w:pPr>
        <w:pStyle w:val="Paragraphedeliste"/>
        <w:spacing w:after="120" w:line="240" w:lineRule="auto"/>
        <w:rPr>
          <w:i/>
          <w:iCs/>
        </w:rPr>
      </w:pPr>
    </w:p>
    <w:p w:rsidR="004B2D55" w:rsidRDefault="004B2D55" w:rsidP="004B2D55">
      <w:pPr>
        <w:pStyle w:val="Paragraphedeliste"/>
        <w:numPr>
          <w:ilvl w:val="0"/>
          <w:numId w:val="1"/>
        </w:numPr>
        <w:spacing w:after="120" w:line="240" w:lineRule="auto"/>
      </w:pPr>
      <w:r>
        <w:t xml:space="preserve">L’information est présentée dans une forme simple. </w:t>
      </w:r>
    </w:p>
    <w:p w:rsidR="004B2D55" w:rsidRDefault="004B2D55" w:rsidP="004B2D55">
      <w:pPr>
        <w:pStyle w:val="Paragraphedeliste"/>
        <w:spacing w:after="120" w:line="240" w:lineRule="auto"/>
        <w:rPr>
          <w:i/>
          <w:iCs/>
        </w:rPr>
      </w:pPr>
      <w:r w:rsidRPr="007112DD">
        <w:rPr>
          <w:i/>
          <w:iCs/>
        </w:rPr>
        <w:t xml:space="preserve">Privilégiez l’utilisation de mots-clés et de textes courts. </w:t>
      </w:r>
    </w:p>
    <w:p w:rsidR="004B2D55" w:rsidRPr="007112DD" w:rsidRDefault="004B2D55" w:rsidP="004B2D55">
      <w:pPr>
        <w:pStyle w:val="Paragraphedeliste"/>
        <w:spacing w:after="120" w:line="240" w:lineRule="auto"/>
        <w:rPr>
          <w:i/>
          <w:iCs/>
        </w:rPr>
      </w:pPr>
    </w:p>
    <w:p w:rsidR="004B2D55" w:rsidRDefault="004B2D55" w:rsidP="004B2D55">
      <w:pPr>
        <w:pStyle w:val="Paragraphedeliste"/>
        <w:numPr>
          <w:ilvl w:val="0"/>
          <w:numId w:val="1"/>
        </w:numPr>
        <w:spacing w:after="120" w:line="240" w:lineRule="auto"/>
      </w:pPr>
      <w:r>
        <w:t xml:space="preserve">Les contenus plus denses sont présentés en plusieurs capsules de courte durée. </w:t>
      </w:r>
    </w:p>
    <w:p w:rsidR="004B2D55" w:rsidRDefault="004B2D55" w:rsidP="004B2D55">
      <w:pPr>
        <w:pStyle w:val="Paragraphedeliste"/>
        <w:spacing w:after="120" w:line="240" w:lineRule="auto"/>
        <w:rPr>
          <w:i/>
          <w:iCs/>
        </w:rPr>
      </w:pPr>
      <w:r w:rsidRPr="007112DD">
        <w:rPr>
          <w:i/>
          <w:iCs/>
        </w:rPr>
        <w:t>Ex. : On fera trois courtes capsules de cinq minutes chacune, plutôt qu’une seule de quinze minutes.</w:t>
      </w:r>
    </w:p>
    <w:p w:rsidR="004B2D55" w:rsidRPr="007112DD" w:rsidRDefault="004B2D55" w:rsidP="004B2D55">
      <w:pPr>
        <w:pStyle w:val="Paragraphedeliste"/>
        <w:spacing w:after="120" w:line="240" w:lineRule="auto"/>
        <w:rPr>
          <w:i/>
          <w:iCs/>
        </w:rPr>
      </w:pPr>
    </w:p>
    <w:p w:rsidR="004B2D55" w:rsidRPr="007112DD" w:rsidRDefault="004B2D55" w:rsidP="004B2D55">
      <w:pPr>
        <w:rPr>
          <w:rStyle w:val="Titre3Car"/>
          <w:sz w:val="32"/>
          <w:szCs w:val="32"/>
        </w:rPr>
      </w:pPr>
      <w:r w:rsidRPr="007112DD">
        <w:rPr>
          <w:rStyle w:val="Titre3Car"/>
          <w:sz w:val="32"/>
          <w:szCs w:val="32"/>
        </w:rPr>
        <w:t>Narration</w:t>
      </w:r>
    </w:p>
    <w:p w:rsidR="004B2D55" w:rsidRPr="007112DD" w:rsidRDefault="004B2D55" w:rsidP="004B2D55">
      <w:pPr>
        <w:pStyle w:val="Paragraphedeliste"/>
        <w:numPr>
          <w:ilvl w:val="0"/>
          <w:numId w:val="1"/>
        </w:numPr>
        <w:spacing w:after="120" w:line="240" w:lineRule="auto"/>
        <w:rPr>
          <w:rFonts w:ascii="Symbol" w:eastAsiaTheme="majorEastAsia" w:hAnsi="Symbol" w:cstheme="majorBidi"/>
          <w:bCs/>
          <w:color w:val="000000" w:themeColor="text1"/>
          <w:szCs w:val="22"/>
        </w:rPr>
      </w:pPr>
      <w:r>
        <w:t xml:space="preserve">Le son est de bonne qualité. </w:t>
      </w:r>
    </w:p>
    <w:p w:rsidR="004B2D55" w:rsidRDefault="004B2D55" w:rsidP="004B2D55">
      <w:pPr>
        <w:pStyle w:val="Paragraphedeliste"/>
        <w:spacing w:after="120" w:line="240" w:lineRule="auto"/>
        <w:rPr>
          <w:i/>
          <w:iCs/>
        </w:rPr>
      </w:pPr>
      <w:r w:rsidRPr="007112DD">
        <w:rPr>
          <w:i/>
          <w:iCs/>
        </w:rPr>
        <w:t xml:space="preserve">Il est préférable d’utiliser un micro-casque plutôt que le microphone intégré de votre ordinateur. Évitez les nuisances sonores et faites un enregistrement d’essai. </w:t>
      </w:r>
    </w:p>
    <w:p w:rsidR="004B2D55" w:rsidRPr="007112DD" w:rsidRDefault="004B2D55" w:rsidP="004B2D55">
      <w:pPr>
        <w:pStyle w:val="Paragraphedeliste"/>
        <w:spacing w:after="120" w:line="240" w:lineRule="auto"/>
        <w:rPr>
          <w:i/>
          <w:iCs/>
        </w:rPr>
      </w:pPr>
    </w:p>
    <w:p w:rsidR="004B2D55" w:rsidRPr="007112DD" w:rsidRDefault="004B2D55" w:rsidP="004B2D55">
      <w:pPr>
        <w:pStyle w:val="Paragraphedeliste"/>
        <w:numPr>
          <w:ilvl w:val="0"/>
          <w:numId w:val="1"/>
        </w:numPr>
        <w:spacing w:after="120" w:line="240" w:lineRule="auto"/>
        <w:rPr>
          <w:rFonts w:ascii="Symbol" w:eastAsiaTheme="majorEastAsia" w:hAnsi="Symbol" w:cstheme="majorBidi"/>
          <w:bCs/>
          <w:color w:val="000000" w:themeColor="text1"/>
          <w:szCs w:val="22"/>
        </w:rPr>
      </w:pPr>
      <w:r>
        <w:t xml:space="preserve">La narration agit comme un soutien à ce qui est affiché à l’écran. </w:t>
      </w:r>
    </w:p>
    <w:p w:rsidR="004B2D55" w:rsidRDefault="004B2D55" w:rsidP="004B2D55">
      <w:pPr>
        <w:pStyle w:val="Paragraphedeliste"/>
        <w:spacing w:after="120" w:line="240" w:lineRule="auto"/>
        <w:rPr>
          <w:i/>
          <w:iCs/>
        </w:rPr>
      </w:pPr>
      <w:r w:rsidRPr="007112DD">
        <w:rPr>
          <w:i/>
          <w:iCs/>
        </w:rPr>
        <w:t xml:space="preserve">La narration ne décrit pas l’intégralité des éléments visuels. </w:t>
      </w:r>
    </w:p>
    <w:p w:rsidR="004B2D55" w:rsidRPr="007112DD" w:rsidRDefault="004B2D55" w:rsidP="004B2D55">
      <w:pPr>
        <w:pStyle w:val="Paragraphedeliste"/>
        <w:spacing w:after="120" w:line="240" w:lineRule="auto"/>
        <w:rPr>
          <w:rFonts w:ascii="Symbol" w:eastAsiaTheme="majorEastAsia" w:hAnsi="Symbol" w:cstheme="majorBidi"/>
          <w:bCs/>
          <w:i/>
          <w:iCs/>
          <w:color w:val="000000" w:themeColor="text1"/>
          <w:szCs w:val="22"/>
        </w:rPr>
      </w:pPr>
    </w:p>
    <w:p w:rsidR="004B2D55" w:rsidRPr="007112DD" w:rsidRDefault="004B2D55" w:rsidP="004B2D55">
      <w:pPr>
        <w:pStyle w:val="Paragraphedeliste"/>
        <w:numPr>
          <w:ilvl w:val="0"/>
          <w:numId w:val="1"/>
        </w:numPr>
        <w:spacing w:after="120" w:line="240" w:lineRule="auto"/>
        <w:rPr>
          <w:rFonts w:ascii="Symbol" w:eastAsiaTheme="majorEastAsia" w:hAnsi="Symbol" w:cstheme="majorBidi"/>
          <w:bCs/>
          <w:color w:val="000000" w:themeColor="text1"/>
          <w:szCs w:val="22"/>
        </w:rPr>
      </w:pPr>
      <w:r>
        <w:t xml:space="preserve">La narration s’adresse directement aux étudiants. </w:t>
      </w:r>
    </w:p>
    <w:p w:rsidR="004B2D55" w:rsidRDefault="004B2D55" w:rsidP="004B2D55">
      <w:pPr>
        <w:pStyle w:val="Paragraphedeliste"/>
        <w:spacing w:after="120" w:line="240" w:lineRule="auto"/>
        <w:rPr>
          <w:i/>
          <w:iCs/>
        </w:rPr>
      </w:pPr>
      <w:r w:rsidRPr="007112DD">
        <w:rPr>
          <w:i/>
          <w:iCs/>
        </w:rPr>
        <w:t xml:space="preserve">Ex. : « Dans le module précédent, vous avez pu prendre conscience que... » </w:t>
      </w:r>
    </w:p>
    <w:p w:rsidR="004B2D55" w:rsidRPr="007112DD" w:rsidRDefault="004B2D55" w:rsidP="004B2D55">
      <w:pPr>
        <w:pStyle w:val="Paragraphedeliste"/>
        <w:spacing w:after="120" w:line="240" w:lineRule="auto"/>
        <w:rPr>
          <w:rFonts w:ascii="Symbol" w:eastAsiaTheme="majorEastAsia" w:hAnsi="Symbol" w:cstheme="majorBidi"/>
          <w:bCs/>
          <w:i/>
          <w:iCs/>
          <w:color w:val="000000" w:themeColor="text1"/>
          <w:szCs w:val="22"/>
        </w:rPr>
      </w:pPr>
    </w:p>
    <w:p w:rsidR="004B2D55" w:rsidRPr="007112DD" w:rsidRDefault="004B2D55" w:rsidP="004B2D55">
      <w:pPr>
        <w:pStyle w:val="Paragraphedeliste"/>
        <w:numPr>
          <w:ilvl w:val="0"/>
          <w:numId w:val="1"/>
        </w:numPr>
        <w:spacing w:after="120" w:line="240" w:lineRule="auto"/>
        <w:rPr>
          <w:rFonts w:ascii="Symbol" w:eastAsiaTheme="majorEastAsia" w:hAnsi="Symbol" w:cstheme="majorBidi"/>
          <w:bCs/>
          <w:color w:val="000000" w:themeColor="text1"/>
          <w:szCs w:val="22"/>
        </w:rPr>
      </w:pPr>
      <w:r>
        <w:t xml:space="preserve">La narration contient des transitions et des pauses. </w:t>
      </w:r>
    </w:p>
    <w:p w:rsidR="004B2D55" w:rsidRDefault="004B2D55" w:rsidP="004B2D55">
      <w:pPr>
        <w:pStyle w:val="Paragraphedeliste"/>
        <w:spacing w:after="120" w:line="240" w:lineRule="auto"/>
        <w:rPr>
          <w:i/>
          <w:iCs/>
        </w:rPr>
      </w:pPr>
      <w:r w:rsidRPr="007112DD">
        <w:rPr>
          <w:i/>
          <w:iCs/>
        </w:rPr>
        <w:t>Ex. : « Maintenant que nous avons vu le concept X, passons au concept Y. »</w:t>
      </w:r>
      <w:r>
        <w:rPr>
          <w:i/>
          <w:iCs/>
        </w:rPr>
        <w:t xml:space="preserve"> </w:t>
      </w:r>
      <w:r w:rsidRPr="007112DD">
        <w:rPr>
          <w:i/>
          <w:iCs/>
        </w:rPr>
        <w:t>; marquer une pause entre les éléments d’une liste.</w:t>
      </w:r>
    </w:p>
    <w:p w:rsidR="004B2D55" w:rsidRDefault="004B2D55" w:rsidP="004B2D55">
      <w:pPr>
        <w:pStyle w:val="Paragraphedeliste"/>
        <w:spacing w:after="120" w:line="240" w:lineRule="auto"/>
        <w:rPr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B2D55" w:rsidTr="00841F20">
        <w:tc>
          <w:tcPr>
            <w:tcW w:w="8828" w:type="dxa"/>
          </w:tcPr>
          <w:p w:rsidR="004B2D55" w:rsidRPr="007112DD" w:rsidRDefault="004B2D55" w:rsidP="00841F20">
            <w:pPr>
              <w:spacing w:after="120" w:line="240" w:lineRule="auto"/>
              <w:rPr>
                <w:b/>
                <w:bCs/>
              </w:rPr>
            </w:pPr>
            <w:r w:rsidRPr="007112DD">
              <w:rPr>
                <w:b/>
                <w:bCs/>
              </w:rPr>
              <w:t xml:space="preserve">Préparez-vous. </w:t>
            </w:r>
          </w:p>
          <w:p w:rsidR="004B2D55" w:rsidRDefault="004B2D55" w:rsidP="00841F20">
            <w:pPr>
              <w:spacing w:after="120" w:line="240" w:lineRule="auto"/>
              <w:rPr>
                <w:rStyle w:val="Titre3Car"/>
                <w:rFonts w:ascii="Symbol" w:hAnsi="Symbol"/>
                <w:sz w:val="22"/>
                <w:szCs w:val="22"/>
              </w:rPr>
            </w:pPr>
            <w:r>
              <w:t>Le tableau de conception d’une capsule narrée peut vous guider dans l’application de bonnes pratiques.</w:t>
            </w:r>
          </w:p>
        </w:tc>
      </w:tr>
    </w:tbl>
    <w:p w:rsidR="00550911" w:rsidRDefault="004B2D55" w:rsidP="004B2D55">
      <w:pPr>
        <w:tabs>
          <w:tab w:val="left" w:pos="6915"/>
        </w:tabs>
      </w:pPr>
      <w:r>
        <w:tab/>
      </w:r>
      <w:bookmarkStart w:id="0" w:name="_GoBack"/>
      <w:bookmarkEnd w:id="0"/>
    </w:p>
    <w:sectPr w:rsidR="00550911" w:rsidSect="004B2D55">
      <w:footerReference w:type="default" r:id="rId7"/>
      <w:pgSz w:w="12240" w:h="15840"/>
      <w:pgMar w:top="1440" w:right="1800" w:bottom="198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8A7" w:rsidRDefault="00E228A7" w:rsidP="004B2D55">
      <w:pPr>
        <w:spacing w:after="0" w:line="240" w:lineRule="auto"/>
      </w:pPr>
      <w:r>
        <w:separator/>
      </w:r>
    </w:p>
  </w:endnote>
  <w:endnote w:type="continuationSeparator" w:id="0">
    <w:p w:rsidR="00E228A7" w:rsidRDefault="00E228A7" w:rsidP="004B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(Corps CS)">
    <w:altName w:val="Times New Roman"/>
    <w:charset w:val="00"/>
    <w:family w:val="roman"/>
    <w:pitch w:val="default"/>
  </w:font>
  <w:font w:name="Times New Roman (Titres CS)">
    <w:altName w:val="Times New Roman"/>
    <w:charset w:val="00"/>
    <w:family w:val="roman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39" w:rsidRDefault="00035839" w:rsidP="00035839">
    <w:pPr>
      <w:pStyle w:val="Pieddepage"/>
      <w:tabs>
        <w:tab w:val="clear" w:pos="4320"/>
        <w:tab w:val="clear" w:pos="8640"/>
        <w:tab w:val="center" w:pos="0"/>
        <w:tab w:val="right" w:pos="14400"/>
      </w:tabs>
      <w:rPr>
        <w:noProof/>
      </w:rPr>
    </w:pPr>
  </w:p>
  <w:p w:rsidR="00035839" w:rsidRDefault="00035839" w:rsidP="00035839">
    <w:pPr>
      <w:pStyle w:val="Pieddepage"/>
      <w:tabs>
        <w:tab w:val="clear" w:pos="4320"/>
        <w:tab w:val="clear" w:pos="8640"/>
        <w:tab w:val="center" w:pos="0"/>
        <w:tab w:val="right" w:pos="14400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CCD6685" wp14:editId="2EE2DF86">
          <wp:simplePos x="0" y="0"/>
          <wp:positionH relativeFrom="margin">
            <wp:posOffset>2934666</wp:posOffset>
          </wp:positionH>
          <wp:positionV relativeFrom="paragraph">
            <wp:posOffset>200025</wp:posOffset>
          </wp:positionV>
          <wp:extent cx="2628900" cy="492760"/>
          <wp:effectExtent l="0" t="0" r="0" b="2540"/>
          <wp:wrapThrough wrapText="bothSides">
            <wp:wrapPolygon edited="0">
              <wp:start x="0" y="0"/>
              <wp:lineTo x="0" y="20876"/>
              <wp:lineTo x="21443" y="20876"/>
              <wp:lineTo x="21443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L_ULav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5839" w:rsidRPr="004D292D" w:rsidRDefault="00035839" w:rsidP="00035839">
    <w:pPr>
      <w:pStyle w:val="Pieddepage"/>
      <w:tabs>
        <w:tab w:val="clear" w:pos="4320"/>
        <w:tab w:val="clear" w:pos="8640"/>
        <w:tab w:val="center" w:pos="0"/>
        <w:tab w:val="right" w:pos="1440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0A5DE09" wp14:editId="0643EE9E">
          <wp:simplePos x="0" y="0"/>
          <wp:positionH relativeFrom="column">
            <wp:posOffset>-37016</wp:posOffset>
          </wp:positionH>
          <wp:positionV relativeFrom="paragraph">
            <wp:posOffset>193299</wp:posOffset>
          </wp:positionV>
          <wp:extent cx="645679" cy="225908"/>
          <wp:effectExtent l="0" t="0" r="2540" b="3175"/>
          <wp:wrapNone/>
          <wp:docPr id="12" name="Image 12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y-n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5679" cy="225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25D3B9" wp14:editId="0138667C">
              <wp:simplePos x="0" y="0"/>
              <wp:positionH relativeFrom="column">
                <wp:posOffset>608330</wp:posOffset>
              </wp:positionH>
              <wp:positionV relativeFrom="paragraph">
                <wp:posOffset>125095</wp:posOffset>
              </wp:positionV>
              <wp:extent cx="2194560" cy="866140"/>
              <wp:effectExtent l="0" t="0" r="0" b="0"/>
              <wp:wrapSquare wrapText="bothSides"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39" w:rsidRPr="00BB7997" w:rsidRDefault="00035839" w:rsidP="00035839">
                          <w:pPr>
                            <w:spacing w:after="0" w:line="240" w:lineRule="auto"/>
                            <w:rPr>
                              <w:sz w:val="10"/>
                              <w:szCs w:val="10"/>
                            </w:rPr>
                          </w:pPr>
                          <w:r w:rsidRPr="00BB7997">
                            <w:rPr>
                              <w:rFonts w:ascii="Source Sans Pro" w:hAnsi="Source Sans Pro"/>
                              <w:color w:val="464646"/>
                              <w:sz w:val="10"/>
                              <w:szCs w:val="10"/>
                              <w:shd w:val="clear" w:color="auto" w:fill="FFFFFF"/>
                            </w:rPr>
                            <w:t xml:space="preserve">Cette œuvre est mise à disposition selon les termes de </w:t>
                          </w:r>
                          <w:hyperlink r:id="rId3" w:history="1">
                            <w:r w:rsidRPr="001478CA">
                              <w:rPr>
                                <w:rStyle w:val="Lienhypertexte"/>
                                <w:rFonts w:ascii="Source Sans Pro" w:hAnsi="Source Sans Pro"/>
                                <w:sz w:val="10"/>
                                <w:szCs w:val="10"/>
                                <w:shd w:val="clear" w:color="auto" w:fill="FFFFFF"/>
                              </w:rPr>
                              <w:t>la Licence Creative Commons Attribution - Pas d’Utilisation Commerciale 4.0 – International (CC BY-NC 4.0).</w:t>
                            </w:r>
                          </w:hyperlink>
                        </w:p>
                        <w:p w:rsidR="00035839" w:rsidRDefault="00035839" w:rsidP="0003583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5D3B9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47.9pt;margin-top:9.85pt;width:172.8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" stroked="f">
              <v:textbox>
                <w:txbxContent>
                  <w:p w:rsidR="00035839" w:rsidRPr="00BB7997" w:rsidRDefault="00035839" w:rsidP="00035839">
                    <w:pPr>
                      <w:spacing w:after="0" w:line="240" w:lineRule="auto"/>
                      <w:rPr>
                        <w:sz w:val="10"/>
                        <w:szCs w:val="10"/>
                      </w:rPr>
                    </w:pPr>
                    <w:r w:rsidRPr="00BB7997">
                      <w:rPr>
                        <w:rFonts w:ascii="Source Sans Pro" w:hAnsi="Source Sans Pro"/>
                        <w:color w:val="464646"/>
                        <w:sz w:val="10"/>
                        <w:szCs w:val="10"/>
                        <w:shd w:val="clear" w:color="auto" w:fill="FFFFFF"/>
                      </w:rPr>
                      <w:t xml:space="preserve">Cette œuvre est mise à disposition selon les termes de </w:t>
                    </w:r>
                    <w:hyperlink r:id="rId4" w:history="1">
                      <w:r w:rsidRPr="001478CA">
                        <w:rPr>
                          <w:rStyle w:val="Lienhypertexte"/>
                          <w:rFonts w:ascii="Source Sans Pro" w:hAnsi="Source Sans Pro"/>
                          <w:sz w:val="10"/>
                          <w:szCs w:val="10"/>
                          <w:shd w:val="clear" w:color="auto" w:fill="FFFFFF"/>
                        </w:rPr>
                        <w:t>la Licence Creative Commons Attribution - Pas d’Utilisation Commerciale 4.0 – International (CC BY-NC 4.0).</w:t>
                      </w:r>
                    </w:hyperlink>
                  </w:p>
                  <w:p w:rsidR="00035839" w:rsidRDefault="00035839" w:rsidP="00035839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CA"/>
      </w:rPr>
      <w:tab/>
    </w:r>
  </w:p>
  <w:p w:rsidR="004B2D55" w:rsidRDefault="004B2D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8A7" w:rsidRDefault="00E228A7" w:rsidP="004B2D55">
      <w:pPr>
        <w:spacing w:after="0" w:line="240" w:lineRule="auto"/>
      </w:pPr>
      <w:r>
        <w:separator/>
      </w:r>
    </w:p>
  </w:footnote>
  <w:footnote w:type="continuationSeparator" w:id="0">
    <w:p w:rsidR="00E228A7" w:rsidRDefault="00E228A7" w:rsidP="004B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02345"/>
    <w:multiLevelType w:val="hybridMultilevel"/>
    <w:tmpl w:val="08AE5086"/>
    <w:lvl w:ilvl="0" w:tplc="AFEC65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55"/>
    <w:rsid w:val="00035839"/>
    <w:rsid w:val="000A5B77"/>
    <w:rsid w:val="001E0D65"/>
    <w:rsid w:val="004B2D55"/>
    <w:rsid w:val="00550911"/>
    <w:rsid w:val="006221C7"/>
    <w:rsid w:val="008745B3"/>
    <w:rsid w:val="009E06AC"/>
    <w:rsid w:val="00D20687"/>
    <w:rsid w:val="00E2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6C90346-A99A-4D2D-9D6C-19B1DCE9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D55"/>
    <w:pPr>
      <w:spacing w:after="240" w:line="288" w:lineRule="auto"/>
      <w:jc w:val="both"/>
    </w:pPr>
    <w:rPr>
      <w:rFonts w:ascii="Calibri Light" w:eastAsiaTheme="minorEastAsia" w:hAnsi="Calibri Light" w:cs="Times New Roman (Corps CS)"/>
      <w:color w:val="262626" w:themeColor="text1" w:themeTint="D9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B2D55"/>
    <w:pPr>
      <w:keepNext/>
      <w:keepLines/>
      <w:pBdr>
        <w:bottom w:val="single" w:sz="36" w:space="1" w:color="A6A6A6" w:themeColor="background1" w:themeShade="A6"/>
      </w:pBdr>
      <w:spacing w:before="400" w:after="400" w:line="276" w:lineRule="auto"/>
      <w:ind w:left="-284"/>
      <w:outlineLvl w:val="0"/>
    </w:pPr>
    <w:rPr>
      <w:rFonts w:ascii="Calibri" w:eastAsiaTheme="majorEastAsia" w:hAnsi="Calibri" w:cs="Times New Roman (Titres CS)"/>
      <w:bCs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2D55"/>
    <w:pPr>
      <w:keepNext/>
      <w:keepLines/>
      <w:spacing w:before="200" w:after="200" w:line="240" w:lineRule="auto"/>
      <w:jc w:val="left"/>
      <w:outlineLvl w:val="1"/>
    </w:pPr>
    <w:rPr>
      <w:rFonts w:ascii="Calibri" w:eastAsiaTheme="majorEastAsia" w:hAnsi="Calibri" w:cstheme="majorBidi"/>
      <w:bCs/>
      <w:color w:val="000000" w:themeColor="text1"/>
      <w:sz w:val="3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4B2D55"/>
    <w:pPr>
      <w:outlineLvl w:val="2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2D55"/>
    <w:rPr>
      <w:rFonts w:ascii="Calibri" w:eastAsiaTheme="majorEastAsia" w:hAnsi="Calibri" w:cs="Times New Roman (Titres CS)"/>
      <w:bCs/>
      <w:color w:val="262626" w:themeColor="text1" w:themeTint="D9"/>
      <w:sz w:val="40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4B2D55"/>
    <w:rPr>
      <w:rFonts w:ascii="Calibri" w:eastAsiaTheme="majorEastAsia" w:hAnsi="Calibri" w:cstheme="majorBidi"/>
      <w:bCs/>
      <w:color w:val="000000" w:themeColor="text1"/>
      <w:sz w:val="3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4B2D55"/>
    <w:rPr>
      <w:rFonts w:ascii="Calibri" w:eastAsiaTheme="majorEastAsia" w:hAnsi="Calibri" w:cstheme="majorBidi"/>
      <w:bCs/>
      <w:color w:val="000000" w:themeColor="text1"/>
      <w:sz w:val="28"/>
      <w:szCs w:val="26"/>
      <w:lang w:val="fr-FR" w:eastAsia="fr-FR"/>
    </w:rPr>
  </w:style>
  <w:style w:type="table" w:styleId="Grilledutableau">
    <w:name w:val="Table Grid"/>
    <w:basedOn w:val="TableauNormal"/>
    <w:uiPriority w:val="59"/>
    <w:rsid w:val="004B2D55"/>
    <w:pPr>
      <w:spacing w:after="0" w:line="240" w:lineRule="auto"/>
    </w:pPr>
    <w:rPr>
      <w:rFonts w:eastAsiaTheme="minorEastAsia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4B2D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2D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2D55"/>
    <w:rPr>
      <w:rFonts w:ascii="Calibri Light" w:eastAsiaTheme="minorEastAsia" w:hAnsi="Calibri Light" w:cs="Times New Roman (Corps CS)"/>
      <w:color w:val="262626" w:themeColor="text1" w:themeTint="D9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B2D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2D55"/>
    <w:rPr>
      <w:rFonts w:ascii="Calibri Light" w:eastAsiaTheme="minorEastAsia" w:hAnsi="Calibri Light" w:cs="Times New Roman (Corps CS)"/>
      <w:color w:val="262626" w:themeColor="text1" w:themeTint="D9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E0D6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E0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deed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https://creativecommons.org/licenses/by-nc/4.0/dee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CEEC784BF884CB6C537003C337525" ma:contentTypeVersion="12" ma:contentTypeDescription="Crée un document." ma:contentTypeScope="" ma:versionID="b6ea42e21a4ebaf8305d5170e5ab4fff">
  <xsd:schema xmlns:xsd="http://www.w3.org/2001/XMLSchema" xmlns:xs="http://www.w3.org/2001/XMLSchema" xmlns:p="http://schemas.microsoft.com/office/2006/metadata/properties" xmlns:ns2="7a8728cc-2fa9-4e9b-a0d2-13bdcafa2c75" xmlns:ns3="73851328-8e20-48e6-b294-78d57b586f99" targetNamespace="http://schemas.microsoft.com/office/2006/metadata/properties" ma:root="true" ma:fieldsID="3a42e5089b01bb906ba3ca2d655e6ced" ns2:_="" ns3:_="">
    <xsd:import namespace="7a8728cc-2fa9-4e9b-a0d2-13bdcafa2c75"/>
    <xsd:import namespace="73851328-8e20-48e6-b294-78d57b586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728cc-2fa9-4e9b-a0d2-13bdcafa2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51328-8e20-48e6-b294-78d57b586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7BB4D3-F8D4-484C-BCC0-3001EAB4501C}"/>
</file>

<file path=customXml/itemProps2.xml><?xml version="1.0" encoding="utf-8"?>
<ds:datastoreItem xmlns:ds="http://schemas.openxmlformats.org/officeDocument/2006/customXml" ds:itemID="{7CD04434-5C13-49B1-AC2E-834399228CDB}"/>
</file>

<file path=customXml/itemProps3.xml><?xml version="1.0" encoding="utf-8"?>
<ds:datastoreItem xmlns:ds="http://schemas.openxmlformats.org/officeDocument/2006/customXml" ds:itemID="{C66B452C-7C89-4303-8490-4F44D8344D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Bégin</dc:creator>
  <cp:keywords/>
  <dc:description/>
  <cp:lastModifiedBy>Priscilla Lavoie</cp:lastModifiedBy>
  <cp:revision>6</cp:revision>
  <dcterms:created xsi:type="dcterms:W3CDTF">2020-08-24T18:59:00Z</dcterms:created>
  <dcterms:modified xsi:type="dcterms:W3CDTF">2020-10-28T12:30:00Z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0x010100F23CEEC784BF884CB6C537003C337525</vt:lpwstr>
  </property>
</Properties>
</file>